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67" w:type="pct"/>
        <w:jc w:val="center"/>
        <w:tblLook w:val="01E0" w:firstRow="1" w:lastRow="1" w:firstColumn="1" w:lastColumn="1" w:noHBand="0" w:noVBand="0"/>
      </w:tblPr>
      <w:tblGrid>
        <w:gridCol w:w="2444"/>
        <w:gridCol w:w="3511"/>
        <w:gridCol w:w="2110"/>
      </w:tblGrid>
      <w:tr w:rsidR="0079204F" w:rsidRPr="00F90583" w14:paraId="5294BA19" w14:textId="77777777" w:rsidTr="00060C98">
        <w:trPr>
          <w:cantSplit/>
          <w:trHeight w:val="508"/>
          <w:jc w:val="center"/>
        </w:trPr>
        <w:tc>
          <w:tcPr>
            <w:tcW w:w="1516" w:type="pct"/>
            <w:tcMar>
              <w:top w:w="58" w:type="dxa"/>
              <w:left w:w="115" w:type="dxa"/>
              <w:bottom w:w="58" w:type="dxa"/>
              <w:right w:w="115" w:type="dxa"/>
            </w:tcMar>
          </w:tcPr>
          <w:p w14:paraId="22A1326A" w14:textId="77777777" w:rsidR="0079204F" w:rsidRPr="00F90583" w:rsidRDefault="0079204F" w:rsidP="00060C98">
            <w:pPr>
              <w:jc w:val="center"/>
              <w:rPr>
                <w:b/>
                <w:sz w:val="20"/>
                <w:szCs w:val="20"/>
              </w:rPr>
            </w:pPr>
            <w:r w:rsidRPr="00F90583">
              <w:rPr>
                <w:b/>
                <w:sz w:val="20"/>
                <w:szCs w:val="20"/>
              </w:rPr>
              <w:t>Henry P. Roybal</w:t>
            </w:r>
          </w:p>
          <w:p w14:paraId="1D17BF77" w14:textId="77777777" w:rsidR="0079204F" w:rsidRPr="00F90583" w:rsidRDefault="0079204F" w:rsidP="00060C98">
            <w:pPr>
              <w:jc w:val="center"/>
              <w:rPr>
                <w:i/>
                <w:sz w:val="18"/>
                <w:szCs w:val="18"/>
              </w:rPr>
            </w:pPr>
            <w:r w:rsidRPr="00F90583">
              <w:rPr>
                <w:i/>
                <w:sz w:val="18"/>
                <w:szCs w:val="18"/>
              </w:rPr>
              <w:t>Commissioner, District 1</w:t>
            </w:r>
          </w:p>
        </w:tc>
        <w:tc>
          <w:tcPr>
            <w:tcW w:w="2175" w:type="pct"/>
            <w:vMerge w:val="restart"/>
            <w:tcMar>
              <w:top w:w="58" w:type="dxa"/>
              <w:left w:w="115" w:type="dxa"/>
              <w:bottom w:w="58" w:type="dxa"/>
              <w:right w:w="115" w:type="dxa"/>
            </w:tcMar>
          </w:tcPr>
          <w:p w14:paraId="3318F021" w14:textId="77777777" w:rsidR="0079204F" w:rsidRPr="00F90583" w:rsidRDefault="0079204F" w:rsidP="00060C98">
            <w:pPr>
              <w:jc w:val="center"/>
            </w:pPr>
            <w:r>
              <w:rPr>
                <w:noProof/>
              </w:rPr>
              <w:drawing>
                <wp:inline distT="0" distB="0" distL="0" distR="0" wp14:anchorId="5D4F2FE6" wp14:editId="41ED6F1C">
                  <wp:extent cx="2083435" cy="970280"/>
                  <wp:effectExtent l="0" t="0" r="0" b="0"/>
                  <wp:docPr id="1" name="Picture 1" descr="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3435" cy="970280"/>
                          </a:xfrm>
                          <a:prstGeom prst="rect">
                            <a:avLst/>
                          </a:prstGeom>
                          <a:noFill/>
                          <a:ln>
                            <a:noFill/>
                          </a:ln>
                        </pic:spPr>
                      </pic:pic>
                    </a:graphicData>
                  </a:graphic>
                </wp:inline>
              </w:drawing>
            </w:r>
          </w:p>
        </w:tc>
        <w:tc>
          <w:tcPr>
            <w:tcW w:w="1309" w:type="pct"/>
            <w:tcMar>
              <w:top w:w="58" w:type="dxa"/>
              <w:left w:w="115" w:type="dxa"/>
              <w:bottom w:w="58" w:type="dxa"/>
              <w:right w:w="115" w:type="dxa"/>
            </w:tcMar>
          </w:tcPr>
          <w:p w14:paraId="5EC0E8CB" w14:textId="77777777" w:rsidR="0079204F" w:rsidRPr="00F90583" w:rsidRDefault="0079204F" w:rsidP="00060C98">
            <w:pPr>
              <w:jc w:val="center"/>
              <w:rPr>
                <w:b/>
                <w:sz w:val="20"/>
                <w:szCs w:val="20"/>
              </w:rPr>
            </w:pPr>
            <w:r w:rsidRPr="00F90583">
              <w:rPr>
                <w:b/>
                <w:sz w:val="20"/>
                <w:szCs w:val="20"/>
              </w:rPr>
              <w:t>Anna T. Hamilton</w:t>
            </w:r>
          </w:p>
          <w:p w14:paraId="29AFA68A" w14:textId="77777777" w:rsidR="0079204F" w:rsidRPr="00F90583" w:rsidRDefault="0079204F" w:rsidP="00060C98">
            <w:pPr>
              <w:jc w:val="center"/>
              <w:rPr>
                <w:b/>
                <w:sz w:val="20"/>
                <w:szCs w:val="20"/>
              </w:rPr>
            </w:pPr>
            <w:r w:rsidRPr="00F90583">
              <w:rPr>
                <w:i/>
                <w:sz w:val="18"/>
                <w:szCs w:val="18"/>
              </w:rPr>
              <w:t>Commissioner, District 4</w:t>
            </w:r>
          </w:p>
        </w:tc>
      </w:tr>
      <w:tr w:rsidR="0079204F" w:rsidRPr="00F90583" w14:paraId="666EE3F9" w14:textId="77777777" w:rsidTr="00060C98">
        <w:trPr>
          <w:cantSplit/>
          <w:trHeight w:val="515"/>
          <w:jc w:val="center"/>
        </w:trPr>
        <w:tc>
          <w:tcPr>
            <w:tcW w:w="1516" w:type="pct"/>
            <w:tcMar>
              <w:top w:w="58" w:type="dxa"/>
              <w:left w:w="115" w:type="dxa"/>
              <w:bottom w:w="58" w:type="dxa"/>
              <w:right w:w="115" w:type="dxa"/>
            </w:tcMar>
          </w:tcPr>
          <w:p w14:paraId="2EB4333D" w14:textId="77777777" w:rsidR="0079204F" w:rsidRPr="00F90583" w:rsidRDefault="0079204F" w:rsidP="00060C98">
            <w:pPr>
              <w:jc w:val="center"/>
              <w:rPr>
                <w:b/>
                <w:sz w:val="20"/>
                <w:szCs w:val="20"/>
              </w:rPr>
            </w:pPr>
            <w:r w:rsidRPr="00F90583">
              <w:rPr>
                <w:b/>
                <w:sz w:val="20"/>
                <w:szCs w:val="20"/>
              </w:rPr>
              <w:t>Anna Hansen</w:t>
            </w:r>
          </w:p>
          <w:p w14:paraId="521E830D" w14:textId="77777777" w:rsidR="0079204F" w:rsidRPr="00F90583" w:rsidRDefault="0079204F" w:rsidP="00060C98">
            <w:pPr>
              <w:jc w:val="center"/>
              <w:rPr>
                <w:b/>
                <w:sz w:val="20"/>
                <w:szCs w:val="20"/>
              </w:rPr>
            </w:pPr>
            <w:r w:rsidRPr="00F90583">
              <w:rPr>
                <w:i/>
                <w:sz w:val="18"/>
                <w:szCs w:val="18"/>
              </w:rPr>
              <w:t>Commissioner, District 2</w:t>
            </w:r>
          </w:p>
        </w:tc>
        <w:tc>
          <w:tcPr>
            <w:tcW w:w="2175" w:type="pct"/>
            <w:vMerge/>
            <w:tcMar>
              <w:top w:w="58" w:type="dxa"/>
              <w:left w:w="115" w:type="dxa"/>
              <w:bottom w:w="58" w:type="dxa"/>
              <w:right w:w="115" w:type="dxa"/>
            </w:tcMar>
          </w:tcPr>
          <w:p w14:paraId="77966608" w14:textId="77777777" w:rsidR="0079204F" w:rsidRPr="00F90583" w:rsidRDefault="0079204F" w:rsidP="00060C98"/>
        </w:tc>
        <w:tc>
          <w:tcPr>
            <w:tcW w:w="1309" w:type="pct"/>
            <w:tcMar>
              <w:top w:w="58" w:type="dxa"/>
              <w:left w:w="115" w:type="dxa"/>
              <w:bottom w:w="58" w:type="dxa"/>
              <w:right w:w="115" w:type="dxa"/>
            </w:tcMar>
          </w:tcPr>
          <w:p w14:paraId="5FD538B7" w14:textId="77777777" w:rsidR="0079204F" w:rsidRPr="00F90583" w:rsidRDefault="0079204F" w:rsidP="00060C98">
            <w:pPr>
              <w:jc w:val="center"/>
              <w:rPr>
                <w:b/>
                <w:sz w:val="20"/>
                <w:szCs w:val="20"/>
              </w:rPr>
            </w:pPr>
            <w:r>
              <w:rPr>
                <w:b/>
                <w:sz w:val="20"/>
                <w:szCs w:val="20"/>
              </w:rPr>
              <w:t>Hank Hughes</w:t>
            </w:r>
          </w:p>
          <w:p w14:paraId="11EDAF68" w14:textId="77777777" w:rsidR="0079204F" w:rsidRPr="00F90583" w:rsidRDefault="0079204F" w:rsidP="00060C98">
            <w:pPr>
              <w:jc w:val="center"/>
              <w:rPr>
                <w:b/>
                <w:sz w:val="20"/>
                <w:szCs w:val="20"/>
              </w:rPr>
            </w:pPr>
            <w:r w:rsidRPr="00F90583">
              <w:rPr>
                <w:i/>
                <w:sz w:val="18"/>
                <w:szCs w:val="18"/>
              </w:rPr>
              <w:t>Commissioner, District 5</w:t>
            </w:r>
          </w:p>
        </w:tc>
      </w:tr>
      <w:tr w:rsidR="0079204F" w:rsidRPr="00F90583" w14:paraId="4B3F7A99" w14:textId="77777777" w:rsidTr="00060C98">
        <w:trPr>
          <w:cantSplit/>
          <w:trHeight w:val="461"/>
          <w:jc w:val="center"/>
        </w:trPr>
        <w:tc>
          <w:tcPr>
            <w:tcW w:w="1516" w:type="pct"/>
            <w:tcMar>
              <w:top w:w="58" w:type="dxa"/>
              <w:left w:w="115" w:type="dxa"/>
              <w:bottom w:w="58" w:type="dxa"/>
              <w:right w:w="115" w:type="dxa"/>
            </w:tcMar>
          </w:tcPr>
          <w:p w14:paraId="472CB454" w14:textId="77777777" w:rsidR="0079204F" w:rsidRPr="00F90583" w:rsidRDefault="0079204F" w:rsidP="00060C98">
            <w:pPr>
              <w:jc w:val="center"/>
              <w:rPr>
                <w:b/>
                <w:sz w:val="20"/>
                <w:szCs w:val="20"/>
              </w:rPr>
            </w:pPr>
            <w:r>
              <w:rPr>
                <w:b/>
                <w:sz w:val="20"/>
                <w:szCs w:val="20"/>
              </w:rPr>
              <w:t xml:space="preserve">Rudy N. Garcia </w:t>
            </w:r>
          </w:p>
          <w:p w14:paraId="190ED16F" w14:textId="77777777" w:rsidR="0079204F" w:rsidRPr="00F90583" w:rsidRDefault="0079204F" w:rsidP="00060C98">
            <w:pPr>
              <w:jc w:val="center"/>
              <w:rPr>
                <w:b/>
                <w:sz w:val="20"/>
                <w:szCs w:val="20"/>
              </w:rPr>
            </w:pPr>
            <w:r w:rsidRPr="00F90583">
              <w:rPr>
                <w:i/>
                <w:sz w:val="18"/>
                <w:szCs w:val="18"/>
              </w:rPr>
              <w:t>Commissioner, District 3</w:t>
            </w:r>
          </w:p>
        </w:tc>
        <w:tc>
          <w:tcPr>
            <w:tcW w:w="2175" w:type="pct"/>
            <w:vMerge/>
            <w:tcMar>
              <w:top w:w="58" w:type="dxa"/>
              <w:left w:w="115" w:type="dxa"/>
              <w:bottom w:w="58" w:type="dxa"/>
              <w:right w:w="115" w:type="dxa"/>
            </w:tcMar>
          </w:tcPr>
          <w:p w14:paraId="68855DC6" w14:textId="77777777" w:rsidR="0079204F" w:rsidRPr="00F90583" w:rsidRDefault="0079204F" w:rsidP="00060C98"/>
        </w:tc>
        <w:tc>
          <w:tcPr>
            <w:tcW w:w="1309" w:type="pct"/>
            <w:tcMar>
              <w:top w:w="58" w:type="dxa"/>
              <w:left w:w="115" w:type="dxa"/>
              <w:bottom w:w="58" w:type="dxa"/>
              <w:right w:w="115" w:type="dxa"/>
            </w:tcMar>
          </w:tcPr>
          <w:p w14:paraId="5F6B5596" w14:textId="77777777" w:rsidR="0079204F" w:rsidRPr="00F90583" w:rsidRDefault="0079204F" w:rsidP="00060C98">
            <w:pPr>
              <w:jc w:val="center"/>
              <w:rPr>
                <w:b/>
                <w:sz w:val="20"/>
                <w:szCs w:val="20"/>
              </w:rPr>
            </w:pPr>
            <w:r w:rsidRPr="00F90583">
              <w:rPr>
                <w:b/>
                <w:sz w:val="20"/>
                <w:szCs w:val="20"/>
              </w:rPr>
              <w:t xml:space="preserve">Katherine Miller </w:t>
            </w:r>
          </w:p>
          <w:p w14:paraId="33BF4178" w14:textId="77777777" w:rsidR="0079204F" w:rsidRPr="00F90583" w:rsidRDefault="0079204F" w:rsidP="00060C98">
            <w:pPr>
              <w:jc w:val="center"/>
              <w:rPr>
                <w:b/>
                <w:sz w:val="20"/>
                <w:szCs w:val="20"/>
              </w:rPr>
            </w:pPr>
            <w:r w:rsidRPr="00F90583">
              <w:rPr>
                <w:i/>
                <w:sz w:val="18"/>
                <w:szCs w:val="18"/>
              </w:rPr>
              <w:t>County Manager</w:t>
            </w:r>
          </w:p>
        </w:tc>
      </w:tr>
    </w:tbl>
    <w:p w14:paraId="5607178A" w14:textId="77777777" w:rsidR="0079204F" w:rsidRDefault="0079204F"/>
    <w:p w14:paraId="71F40F36" w14:textId="77777777" w:rsidR="0079204F" w:rsidRDefault="0079204F"/>
    <w:p w14:paraId="6CE9A0E9" w14:textId="77777777" w:rsidR="0079204F" w:rsidRDefault="0079204F"/>
    <w:p w14:paraId="30AB25F3" w14:textId="3AF89144" w:rsidR="0040409F" w:rsidRDefault="0040409F">
      <w:r>
        <w:t>October 6, 2021</w:t>
      </w:r>
    </w:p>
    <w:p w14:paraId="30DBA7C8" w14:textId="77777777" w:rsidR="0040409F" w:rsidRDefault="0040409F"/>
    <w:p w14:paraId="75C06896" w14:textId="77777777" w:rsidR="0040409F" w:rsidRDefault="0040409F">
      <w:r>
        <w:t xml:space="preserve">Via email:  </w:t>
      </w:r>
      <w:hyperlink r:id="rId5" w:history="1">
        <w:r w:rsidRPr="00D70572">
          <w:rPr>
            <w:rStyle w:val="Hyperlink"/>
          </w:rPr>
          <w:t>Sarah.Propst@state.nm.us</w:t>
        </w:r>
      </w:hyperlink>
      <w:r>
        <w:t xml:space="preserve"> </w:t>
      </w:r>
    </w:p>
    <w:p w14:paraId="717946E3" w14:textId="77777777" w:rsidR="0040409F" w:rsidRDefault="0040409F"/>
    <w:p w14:paraId="54A1712B" w14:textId="77777777" w:rsidR="00562517" w:rsidRDefault="0040409F">
      <w:r>
        <w:t>Cabinet Secretary Sarah Cottrell Propst</w:t>
      </w:r>
    </w:p>
    <w:p w14:paraId="507F5E74" w14:textId="77777777" w:rsidR="0040409F" w:rsidRDefault="0040409F">
      <w:r>
        <w:t>Chair, Radioactive Waste Consultation Task Force</w:t>
      </w:r>
    </w:p>
    <w:p w14:paraId="41576E31" w14:textId="77777777" w:rsidR="0040409F" w:rsidRDefault="0040409F">
      <w:r>
        <w:t>New Mexico Energy, Minerals and Natural Resources Department</w:t>
      </w:r>
    </w:p>
    <w:p w14:paraId="522B36C6" w14:textId="77777777" w:rsidR="0040409F" w:rsidRDefault="0040409F">
      <w:r>
        <w:t>1220 South St. Francis Drive</w:t>
      </w:r>
    </w:p>
    <w:p w14:paraId="5EE13620" w14:textId="77777777" w:rsidR="0040409F" w:rsidRDefault="0040409F">
      <w:r>
        <w:t>Santa Fe, NM  87505</w:t>
      </w:r>
    </w:p>
    <w:p w14:paraId="00E64E8F" w14:textId="77777777" w:rsidR="0040409F" w:rsidRDefault="0040409F"/>
    <w:p w14:paraId="1E606AC4" w14:textId="77777777" w:rsidR="0040409F" w:rsidRDefault="0040409F">
      <w:r>
        <w:t>Re:</w:t>
      </w:r>
      <w:r>
        <w:tab/>
        <w:t>Comments for October 6, 2021 Task Force Meeting</w:t>
      </w:r>
    </w:p>
    <w:p w14:paraId="73EC9820" w14:textId="77777777" w:rsidR="0040409F" w:rsidRDefault="0040409F"/>
    <w:p w14:paraId="5694EE6F" w14:textId="77777777" w:rsidR="0040409F" w:rsidRDefault="0040409F">
      <w:r>
        <w:t>Dear Cabinet Secretary Propst and Task Force Members:</w:t>
      </w:r>
    </w:p>
    <w:p w14:paraId="2A8C02A6" w14:textId="77777777" w:rsidR="00B2037D" w:rsidRDefault="00B2037D"/>
    <w:p w14:paraId="584E6A7A" w14:textId="6E396EBF" w:rsidR="00B2037D" w:rsidRDefault="00B2037D">
      <w:r>
        <w:t xml:space="preserve">I provide these comments today in my capacity as Santa Fe County Commissioner, District 2.  My constituents are very concerned about the plans of the Department of Energy (DOE) to double the size of the Waste Isolation Pilot Plant (WIPP).  DOE is breaking its agreements with the People of New Mexico to </w:t>
      </w:r>
      <w:r w:rsidR="00DB2966">
        <w:t xml:space="preserve">limit the types and amounts of waste, as well as to </w:t>
      </w:r>
      <w:r>
        <w:t>operate for 25 years and then close</w:t>
      </w:r>
      <w:r w:rsidR="00DB2966">
        <w:t>.</w:t>
      </w:r>
      <w:r>
        <w:t xml:space="preserve"> </w:t>
      </w:r>
    </w:p>
    <w:p w14:paraId="5357B1CC" w14:textId="77777777" w:rsidR="00B2037D" w:rsidRDefault="00B2037D"/>
    <w:p w14:paraId="664CB307" w14:textId="77777777" w:rsidR="00B2037D" w:rsidRDefault="00B2037D">
      <w:r>
        <w:t>Preparing the WIPP site with a proposed Shaft No. 5, associated underground drifts, two new waste disposal panels, and proposed Salt Storage Cell No. 5 and Salt Cell No. 5 (evaporation pond) without complying with the requirements of the Consultation and Cooperation (C&amp;C) Agreement between DOE and the State of New Mexico, is improper at best.</w:t>
      </w:r>
    </w:p>
    <w:p w14:paraId="277CFE2B" w14:textId="77777777" w:rsidR="00B2037D" w:rsidRDefault="00B2037D"/>
    <w:p w14:paraId="012F7D4F" w14:textId="70D21DF8" w:rsidR="00B2037D" w:rsidRDefault="00B2037D">
      <w:r>
        <w:t>My constituents are greatly concerned about DOE plans to ship plutonium cores (the triggers for nuclear weapons) from the Pantex Site, north of Amarillo, Texas, throu</w:t>
      </w:r>
      <w:r w:rsidR="00DB2966">
        <w:t>gh New Mexico and on State Road</w:t>
      </w:r>
      <w:r>
        <w:t xml:space="preserve"> 599 (portions of which are in District 2) to Los Alamos National Laboratory (LANL) for processing.  The processed plutonium would then be shipped, again on </w:t>
      </w:r>
      <w:r w:rsidR="00DB2966">
        <w:t xml:space="preserve">S.R. </w:t>
      </w:r>
      <w:r>
        <w:t>599, to the Savannah River Site in South Carolina for further processing.  The 3,300-mile trip would be completed when the processed plutonium would be shipped to WIPP for disposal in the proposed panels.</w:t>
      </w:r>
    </w:p>
    <w:p w14:paraId="15E6F055" w14:textId="77777777" w:rsidR="00B2037D" w:rsidRDefault="00B2037D"/>
    <w:p w14:paraId="579E9BEF" w14:textId="77777777" w:rsidR="00C27F94" w:rsidRDefault="00B2037D" w:rsidP="00C27F94">
      <w:r>
        <w:t>It is time for the State of New Mexico to respond – and this meeting is an important first step – by invoking the C&amp;C Agreement at its earliest convenience.</w:t>
      </w:r>
      <w:r w:rsidR="00C27F94">
        <w:t xml:space="preserve">  Please let me know how I can be of assistance to the Task Force.  </w:t>
      </w:r>
    </w:p>
    <w:p w14:paraId="7AD107DC" w14:textId="77777777" w:rsidR="00B2037D" w:rsidRDefault="00B2037D"/>
    <w:p w14:paraId="402777F6" w14:textId="77777777" w:rsidR="00B2037D" w:rsidRDefault="00B2037D"/>
    <w:p w14:paraId="4531E7B7" w14:textId="77777777" w:rsidR="00B2037D" w:rsidRDefault="00B2037D">
      <w:r>
        <w:t>Sincerely,</w:t>
      </w:r>
    </w:p>
    <w:p w14:paraId="5F9AD130" w14:textId="59CF0839" w:rsidR="00C10816" w:rsidRDefault="0079204F">
      <w:r w:rsidRPr="00802D52">
        <w:rPr>
          <w:noProof/>
        </w:rPr>
        <w:drawing>
          <wp:inline distT="0" distB="0" distL="0" distR="0" wp14:anchorId="51A62CB2" wp14:editId="6F0D7D08">
            <wp:extent cx="1571625" cy="457200"/>
            <wp:effectExtent l="0" t="0" r="9525" b="0"/>
            <wp:docPr id="2" name="Picture 2" descr="C:\Users\mrotunda\Desktop\Hans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tunda\Desktop\Hansen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14:paraId="767B5D07" w14:textId="75ACCC14" w:rsidR="0079204F" w:rsidRDefault="0079204F"/>
    <w:p w14:paraId="011E02E5" w14:textId="384C1B78" w:rsidR="0079204F" w:rsidRDefault="0079204F">
      <w:r>
        <w:t>Santa Fe County Commissioner Anna Hansen, District 2</w:t>
      </w:r>
    </w:p>
    <w:p w14:paraId="5AC6ADCC" w14:textId="02392608" w:rsidR="0079204F" w:rsidRDefault="0079204F">
      <w:hyperlink r:id="rId7" w:history="1">
        <w:r w:rsidRPr="00EA2589">
          <w:rPr>
            <w:rStyle w:val="Hyperlink"/>
          </w:rPr>
          <w:t>ahansen@santafecountynm.gov</w:t>
        </w:r>
      </w:hyperlink>
    </w:p>
    <w:p w14:paraId="0899A20D" w14:textId="3FB8C769" w:rsidR="0079204F" w:rsidRDefault="0079204F">
      <w:r>
        <w:t>102 Grant Ave, Santa Fe, NM 87501</w:t>
      </w:r>
      <w:bookmarkStart w:id="0" w:name="_GoBack"/>
      <w:bookmarkEnd w:id="0"/>
    </w:p>
    <w:p w14:paraId="5157F55B" w14:textId="77777777" w:rsidR="00C10816" w:rsidRDefault="00C10816"/>
    <w:p w14:paraId="7971C5E2" w14:textId="77777777" w:rsidR="00C10816" w:rsidRDefault="00C10816" w:rsidP="00C10816">
      <w:r>
        <w:t xml:space="preserve">cc:  </w:t>
      </w:r>
    </w:p>
    <w:p w14:paraId="1CC15515" w14:textId="77777777" w:rsidR="00C10816" w:rsidRDefault="00C10816" w:rsidP="00C10816">
      <w:r>
        <w:t xml:space="preserve">NMED:  </w:t>
      </w:r>
      <w:hyperlink r:id="rId8" w:history="1">
        <w:r w:rsidRPr="00D70572">
          <w:rPr>
            <w:rStyle w:val="Hyperlink"/>
          </w:rPr>
          <w:t>James.Kenney@state.nm.us</w:t>
        </w:r>
      </w:hyperlink>
    </w:p>
    <w:p w14:paraId="3FE9C259" w14:textId="77777777" w:rsidR="00C10816" w:rsidRDefault="00C10816" w:rsidP="00C10816">
      <w:r>
        <w:t xml:space="preserve">NMDOH:  </w:t>
      </w:r>
      <w:hyperlink r:id="rId9" w:history="1">
        <w:r>
          <w:rPr>
            <w:rStyle w:val="Hyperlink"/>
          </w:rPr>
          <w:t>David.Scrase@state.nm.us</w:t>
        </w:r>
      </w:hyperlink>
    </w:p>
    <w:p w14:paraId="05D1A142" w14:textId="77777777" w:rsidR="00C10816" w:rsidRDefault="00C10816" w:rsidP="00C10816">
      <w:r>
        <w:t xml:space="preserve">NMDOT:  </w:t>
      </w:r>
      <w:hyperlink r:id="rId10" w:history="1">
        <w:r>
          <w:rPr>
            <w:rStyle w:val="Hyperlink"/>
          </w:rPr>
          <w:t>Michael.Sandoval1@state.nm.us</w:t>
        </w:r>
      </w:hyperlink>
    </w:p>
    <w:p w14:paraId="56241B0C" w14:textId="77777777" w:rsidR="00C10816" w:rsidRDefault="00C10816" w:rsidP="00C10816">
      <w:r>
        <w:t xml:space="preserve">NMDPS:  </w:t>
      </w:r>
      <w:hyperlink r:id="rId11" w:history="1">
        <w:r>
          <w:rPr>
            <w:rStyle w:val="Hyperlink"/>
          </w:rPr>
          <w:t>Jason.Bowie@state.nm.us</w:t>
        </w:r>
      </w:hyperlink>
      <w:r>
        <w:t xml:space="preserve"> </w:t>
      </w:r>
    </w:p>
    <w:p w14:paraId="422E6C6F" w14:textId="77777777" w:rsidR="00C10816" w:rsidRDefault="00C10816" w:rsidP="00C10816">
      <w:r>
        <w:t xml:space="preserve">NMDHS&amp;EM:  </w:t>
      </w:r>
      <w:hyperlink r:id="rId12" w:history="1">
        <w:r>
          <w:rPr>
            <w:rStyle w:val="Hyperlink"/>
          </w:rPr>
          <w:t>Bianca.Ortiz-Wertheim@state.nm.us</w:t>
        </w:r>
      </w:hyperlink>
    </w:p>
    <w:p w14:paraId="3436C808" w14:textId="349D4825" w:rsidR="00C10816" w:rsidRPr="00C10816" w:rsidRDefault="00C10816" w:rsidP="00C10816">
      <w:pPr>
        <w:rPr>
          <w:rFonts w:eastAsia="Times New Roman"/>
        </w:rPr>
      </w:pPr>
      <w:r>
        <w:t xml:space="preserve">Sen. Steinborn:  </w:t>
      </w:r>
      <w:hyperlink r:id="rId13" w:history="1">
        <w:r>
          <w:rPr>
            <w:rStyle w:val="Hyperlink"/>
            <w:rFonts w:eastAsia="Times New Roman"/>
          </w:rPr>
          <w:t>jeff.steinborn@nmlegis.gov</w:t>
        </w:r>
      </w:hyperlink>
    </w:p>
    <w:p w14:paraId="22B3D3B6" w14:textId="401D0432" w:rsidR="00C10816" w:rsidRDefault="00C10816" w:rsidP="00C10816">
      <w:r>
        <w:t xml:space="preserve">Rep. Chandler:  </w:t>
      </w:r>
      <w:hyperlink r:id="rId14" w:history="1">
        <w:r w:rsidRPr="00D70572">
          <w:rPr>
            <w:rStyle w:val="Hyperlink"/>
          </w:rPr>
          <w:t>christine.chandler@nmlegis.gov</w:t>
        </w:r>
      </w:hyperlink>
    </w:p>
    <w:p w14:paraId="67CDB5DF" w14:textId="77777777" w:rsidR="00C10816" w:rsidRDefault="00C10816" w:rsidP="00C10816">
      <w:r>
        <w:rPr>
          <w:rFonts w:eastAsia="Times New Roman"/>
        </w:rPr>
        <w:t xml:space="preserve">EMNRD WIPP Bureau Chief:  </w:t>
      </w:r>
      <w:hyperlink r:id="rId15" w:history="1">
        <w:r>
          <w:rPr>
            <w:rStyle w:val="Hyperlink"/>
            <w:rFonts w:eastAsia="Times New Roman"/>
          </w:rPr>
          <w:t>wipp.coordinator@state.nm.us</w:t>
        </w:r>
      </w:hyperlink>
    </w:p>
    <w:p w14:paraId="59C71429" w14:textId="77777777" w:rsidR="00C10816" w:rsidRDefault="00C10816" w:rsidP="00C10816"/>
    <w:p w14:paraId="366C7282" w14:textId="77777777" w:rsidR="00C10816" w:rsidRDefault="00C10816"/>
    <w:p w14:paraId="26933F09" w14:textId="77777777" w:rsidR="00B2037D" w:rsidRDefault="00B2037D"/>
    <w:p w14:paraId="79E5F0CB" w14:textId="77777777" w:rsidR="00B2037D" w:rsidRDefault="00B2037D"/>
    <w:p w14:paraId="05538240" w14:textId="77777777" w:rsidR="00B2037D" w:rsidRDefault="00B2037D"/>
    <w:p w14:paraId="6FB8974E" w14:textId="77777777" w:rsidR="00B2037D" w:rsidRDefault="00B2037D">
      <w:r>
        <w:t xml:space="preserve">     </w:t>
      </w:r>
    </w:p>
    <w:p w14:paraId="1791852C" w14:textId="77777777" w:rsidR="0040409F" w:rsidRDefault="0040409F"/>
    <w:p w14:paraId="44AEA9F2" w14:textId="77777777" w:rsidR="0040409F" w:rsidRDefault="0040409F"/>
    <w:sectPr w:rsidR="0040409F" w:rsidSect="005625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9F"/>
    <w:rsid w:val="00116BFC"/>
    <w:rsid w:val="0040409F"/>
    <w:rsid w:val="00562517"/>
    <w:rsid w:val="00687446"/>
    <w:rsid w:val="0079204F"/>
    <w:rsid w:val="00B2037D"/>
    <w:rsid w:val="00C10816"/>
    <w:rsid w:val="00C27F94"/>
    <w:rsid w:val="00DB2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FFCF7D8"/>
  <w14:defaultImageDpi w14:val="300"/>
  <w15:docId w15:val="{BE0C059C-C819-4405-A9C7-6D921FCB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9F"/>
    <w:rPr>
      <w:color w:val="0000FF" w:themeColor="hyperlink"/>
      <w:u w:val="single"/>
    </w:rPr>
  </w:style>
  <w:style w:type="character" w:styleId="FollowedHyperlink">
    <w:name w:val="FollowedHyperlink"/>
    <w:basedOn w:val="DefaultParagraphFont"/>
    <w:uiPriority w:val="99"/>
    <w:semiHidden/>
    <w:unhideWhenUsed/>
    <w:rsid w:val="00C108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enney@state.nm.us" TargetMode="External"/><Relationship Id="rId13" Type="http://schemas.openxmlformats.org/officeDocument/2006/relationships/hyperlink" Target="MAILTO:jeff.steinborn@nmlegis.gov" TargetMode="External"/><Relationship Id="rId3" Type="http://schemas.openxmlformats.org/officeDocument/2006/relationships/webSettings" Target="webSettings.xml"/><Relationship Id="rId7" Type="http://schemas.openxmlformats.org/officeDocument/2006/relationships/hyperlink" Target="mailto:ahansen@santafecountynm.gov" TargetMode="External"/><Relationship Id="rId12" Type="http://schemas.openxmlformats.org/officeDocument/2006/relationships/hyperlink" Target="mailto:Bianca.Ortiz-Wertheim@state.nm.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Jason.Bowie@state.nm.us" TargetMode="External"/><Relationship Id="rId5" Type="http://schemas.openxmlformats.org/officeDocument/2006/relationships/hyperlink" Target="mailto:Sarah.Propst@state.nm.us" TargetMode="External"/><Relationship Id="rId15" Type="http://schemas.openxmlformats.org/officeDocument/2006/relationships/hyperlink" Target="mailto:emnrd.wipp.coordinator@state.nm.us" TargetMode="External"/><Relationship Id="rId10" Type="http://schemas.openxmlformats.org/officeDocument/2006/relationships/hyperlink" Target="mailto:Michael.Sandoval1@state.nm.us" TargetMode="External"/><Relationship Id="rId4" Type="http://schemas.openxmlformats.org/officeDocument/2006/relationships/image" Target="media/image1.jpeg"/><Relationship Id="rId9" Type="http://schemas.openxmlformats.org/officeDocument/2006/relationships/hyperlink" Target="mailto:David.Scrase@state.nm.us" TargetMode="External"/><Relationship Id="rId14" Type="http://schemas.openxmlformats.org/officeDocument/2006/relationships/hyperlink" Target="mailto:christine.chandler@nmleg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CCNS</dc:creator>
  <cp:lastModifiedBy>Anna C. Hansen</cp:lastModifiedBy>
  <cp:revision>2</cp:revision>
  <dcterms:created xsi:type="dcterms:W3CDTF">2021-10-07T20:12:00Z</dcterms:created>
  <dcterms:modified xsi:type="dcterms:W3CDTF">2021-10-07T20:12:00Z</dcterms:modified>
</cp:coreProperties>
</file>